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-180" w:hanging="540"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35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600"/>
      </w:tblPr>
      <w:tblGrid>
        <w:gridCol w:w="10575"/>
        <w:tblGridChange w:id="0">
          <w:tblGrid>
            <w:gridCol w:w="10575"/>
          </w:tblGrid>
        </w:tblGridChange>
      </w:tblGrid>
      <w:tr>
        <w:trPr>
          <w:trHeight w:val="9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60"/>
                <w:szCs w:val="60"/>
                <w:rtl w:val="0"/>
              </w:rPr>
              <w:t xml:space="preserve">MS 447 Exploration</w:t>
            </w:r>
          </w:p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60"/>
                <w:szCs w:val="60"/>
                <w:rtl w:val="0"/>
              </w:rPr>
              <w:t xml:space="preserve">7th grade Unit 1 EXPO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60"/>
                <w:szCs w:val="60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161925</wp:posOffset>
                  </wp:positionV>
                  <wp:extent cx="1358900" cy="1536700"/>
                  <wp:effectExtent b="0" l="0" r="0" t="0"/>
                  <wp:wrapSquare wrapText="bothSides" distB="114300" distT="114300" distL="114300" distR="114300"/>
                  <wp:docPr descr="Image result for engineer clip art" id="3" name="image1.jpg"/>
                  <a:graphic>
                    <a:graphicData uri="http://schemas.openxmlformats.org/drawingml/2006/picture">
                      <pic:pic>
                        <pic:nvPicPr>
                          <pic:cNvPr descr="Image result for engineer clip art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53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3629025</wp:posOffset>
                  </wp:positionH>
                  <wp:positionV relativeFrom="paragraph">
                    <wp:posOffset>204788</wp:posOffset>
                  </wp:positionV>
                  <wp:extent cx="985625" cy="1483043"/>
                  <wp:effectExtent b="0" l="0" r="0" t="0"/>
                  <wp:wrapSquare wrapText="bothSides" distB="114300" distT="114300" distL="114300" distR="114300"/>
                  <wp:docPr descr="Image result for engineer clip art" id="2" name="image2.jpg"/>
                  <a:graphic>
                    <a:graphicData uri="http://schemas.openxmlformats.org/drawingml/2006/picture">
                      <pic:pic>
                        <pic:nvPicPr>
                          <pic:cNvPr descr="Image result for engineer clip art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25" cy="14830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contextualSpacing w:val="0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Permanent Marker" w:cs="Permanent Marker" w:eastAsia="Permanent Marker" w:hAnsi="Permanent Marker"/>
                <w:sz w:val="96"/>
                <w:szCs w:val="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96"/>
                <w:szCs w:val="9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80"/>
                <w:szCs w:val="80"/>
                <w:rtl w:val="0"/>
              </w:rPr>
              <w:t xml:space="preserve">Engineering and REsponsible Urban Design </w:t>
            </w:r>
            <w:r w:rsidDel="00000000" w:rsidR="00000000" w:rsidRPr="00000000">
              <w:rPr>
                <w:rFonts w:ascii="Permanent Marker" w:cs="Permanent Marker" w:eastAsia="Permanent Marker" w:hAnsi="Permanent Marker"/>
                <w:sz w:val="96"/>
                <w:szCs w:val="9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jc w:val="left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jc w:val="center"/>
              <w:rPr>
                <w:rFonts w:ascii="Permanent Marker" w:cs="Permanent Marker" w:eastAsia="Permanent Marker" w:hAnsi="Permanent Marker"/>
                <w:sz w:val="32"/>
                <w:szCs w:val="32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2"/>
                <w:szCs w:val="32"/>
                <w:rtl w:val="0"/>
              </w:rPr>
              <w:t xml:space="preserve">check out Various Engineering Strategies in our skyscrapers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jc w:val="center"/>
              <w:rPr>
                <w:rFonts w:ascii="Permanent Marker" w:cs="Permanent Marker" w:eastAsia="Permanent Marker" w:hAnsi="Permanent Marker"/>
                <w:sz w:val="32"/>
                <w:szCs w:val="32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2"/>
                <w:szCs w:val="32"/>
                <w:rtl w:val="0"/>
              </w:rPr>
              <w:t xml:space="preserve">Hear what we learned about REsponsible Urban Design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jc w:val="center"/>
              <w:rPr>
                <w:rFonts w:ascii="Permanent Marker" w:cs="Permanent Marker" w:eastAsia="Permanent Marker" w:hAnsi="Permanent Marker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2"/>
                <w:szCs w:val="32"/>
                <w:rtl w:val="0"/>
              </w:rPr>
              <w:t xml:space="preserve">Investigate our case studies about nyc sites</w:t>
            </w:r>
          </w:p>
        </w:tc>
      </w:tr>
      <w:tr>
        <w:trPr>
          <w:trHeight w:val="6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Please join us in Rooms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324, 326, and 327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10:00 - 11:15 Am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BLUE RED YELLOW: </w:t>
            </w: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Monday December 17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GREEN ORANGE PURPLE: </w:t>
            </w: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Tuesday December 18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485146</wp:posOffset>
                  </wp:positionV>
                  <wp:extent cx="2071688" cy="857879"/>
                  <wp:effectExtent b="0" l="0" r="0" t="0"/>
                  <wp:wrapSquare wrapText="bothSides" distB="114300" distT="114300" distL="114300" distR="114300"/>
                  <wp:docPr descr="Image result for skyscraper clip art" id="1" name="image3.jpg"/>
                  <a:graphic>
                    <a:graphicData uri="http://schemas.openxmlformats.org/drawingml/2006/picture">
                      <pic:pic>
                        <pic:nvPicPr>
                          <pic:cNvPr descr="Image result for skyscraper clip art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688" cy="8578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13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