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3162300" cy="1790700"/>
            <wp:effectExtent b="0" l="0" r="0" t="0"/>
            <wp:docPr descr="26.jpg" id="1" name="image01.jpg"/>
            <a:graphic>
              <a:graphicData uri="http://schemas.openxmlformats.org/drawingml/2006/picture">
                <pic:pic>
                  <pic:nvPicPr>
                    <pic:cNvPr descr="26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Indie Flower" w:cs="Indie Flower" w:eastAsia="Indie Flower" w:hAnsi="Indie Flower"/>
          <w:sz w:val="48"/>
          <w:szCs w:val="48"/>
          <w:rtl w:val="0"/>
        </w:rPr>
        <w:t xml:space="preserve">Camp Bernie Packing List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Indie Flower" w:cs="Indie Flower" w:eastAsia="Indie Flower" w:hAnsi="Indie Flower"/>
          <w:sz w:val="48"/>
          <w:szCs w:val="48"/>
          <w:rtl w:val="0"/>
        </w:rPr>
        <w:t xml:space="preserve">Oct. 19th - Oct. 21st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 order for students to be safe and comfortable while at Camp Bernie, it is important that they come prepared!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36"/>
                <w:szCs w:val="36"/>
                <w:rtl w:val="0"/>
              </w:rPr>
              <w:t xml:space="preserve">Required Items: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**All belongings should be labeled with the student’s name.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Weather appropriate outdoor clothing (</w:t>
      </w:r>
      <w:r w:rsidDel="00000000" w:rsidR="00000000" w:rsidRPr="00000000">
        <w:rPr>
          <w:u w:val="single"/>
          <w:rtl w:val="0"/>
        </w:rPr>
        <w:t xml:space="preserve">layers</w:t>
      </w:r>
      <w:r w:rsidDel="00000000" w:rsidR="00000000" w:rsidRPr="00000000">
        <w:rPr>
          <w:rtl w:val="0"/>
        </w:rPr>
        <w:t xml:space="preserve"> are highly recommended)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Enough for </w:t>
      </w:r>
      <w:r w:rsidDel="00000000" w:rsidR="00000000" w:rsidRPr="00000000">
        <w:rPr>
          <w:u w:val="single"/>
          <w:rtl w:val="0"/>
        </w:rPr>
        <w:t xml:space="preserve">three days</w:t>
      </w:r>
      <w:r w:rsidDel="00000000" w:rsidR="00000000" w:rsidRPr="00000000">
        <w:rPr>
          <w:rtl w:val="0"/>
        </w:rPr>
        <w:t xml:space="preserve"> worth of cold/wet weather &amp; mild weather (if we are lucky!)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Gloves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tl w:val="0"/>
        </w:rPr>
        <w:t xml:space="preserve">Fleece, hoodie, (maybe a knit hat for the night hike) </w:t>
      </w:r>
      <w:r w:rsidDel="00000000" w:rsidR="00000000" w:rsidRPr="00000000">
        <w:rPr>
          <w:b w:val="1"/>
          <w:i w:val="1"/>
          <w:rtl w:val="0"/>
        </w:rPr>
        <w:t xml:space="preserve">AND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comfortable jacket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tl w:val="0"/>
        </w:rPr>
        <w:t xml:space="preserve">Undergarments, pajamas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tl w:val="0"/>
        </w:rPr>
        <w:t xml:space="preserve">Socks and shoes (sneakers or boots only - shoes designed for outdoor activity)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tl w:val="0"/>
        </w:rPr>
        <w:t xml:space="preserve">Rain gear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tl w:val="0"/>
        </w:rPr>
        <w:t xml:space="preserve">Sleeping bag or bedding for one twin bed - including pillow, sheets, and blanket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tl w:val="0"/>
        </w:rPr>
        <w:t xml:space="preserve">Toiletry bag with necessary items - toothbrush, paste, soap, deodorant, towel, flip flops for shower, etc...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36"/>
                <w:szCs w:val="36"/>
                <w:rtl w:val="0"/>
              </w:rPr>
              <w:t xml:space="preserve">What NOT to Bring: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tl w:val="0"/>
        </w:rPr>
        <w:t xml:space="preserve">All jewelry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tl w:val="0"/>
        </w:rPr>
        <w:t xml:space="preserve">Expensive belongings (electronics devices such as reading tablets, IPods, IPads)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tl w:val="0"/>
        </w:rPr>
        <w:t xml:space="preserve">Anything with sentimental value should be left at home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36"/>
                <w:szCs w:val="36"/>
                <w:rtl w:val="0"/>
              </w:rPr>
              <w:t xml:space="preserve">Cell Phones:</w:t>
            </w:r>
            <w:r w:rsidDel="00000000" w:rsidR="00000000" w:rsidRPr="00000000">
              <w:rPr>
                <w:color w:val="ff0000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C</w:t>
      </w:r>
      <w:r w:rsidDel="00000000" w:rsidR="00000000" w:rsidRPr="00000000">
        <w:rPr>
          <w:rtl w:val="0"/>
        </w:rPr>
        <w:t xml:space="preserve">ell phones </w:t>
      </w:r>
      <w:r w:rsidDel="00000000" w:rsidR="00000000" w:rsidRPr="00000000">
        <w:rPr>
          <w:b w:val="1"/>
          <w:rtl w:val="0"/>
        </w:rPr>
        <w:t xml:space="preserve">usage</w:t>
      </w:r>
      <w:r w:rsidDel="00000000" w:rsidR="00000000" w:rsidRPr="00000000">
        <w:rPr>
          <w:rtl w:val="0"/>
        </w:rPr>
        <w:t xml:space="preserve"> during Camp Bernie activities are prohibited, however students may call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home in the evenings.  If a student feels the need to call home at any point of the day, they may do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so with the support of a MS 447 staff member.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tl w:val="0"/>
        </w:rPr>
        <w:t xml:space="preserve">Should a student bring a cell phone, it must remain turned OFF and in the student’s BUNK AREA.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We will continue to update you with information pertaining to the trip.  Camp Bernie is also discussed in your child’s advisory group.  Their advisor is a good point person for questions or in general as the year progresses.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Indie Flow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dieFlower-regular.ttf"/></Relationships>
</file>